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Деятельность территориальной профсоюзной  организации  Авиастроительного и Ново-Савиновского районов в 2016г. была направлена на реализацию уставной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задачи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и выполнение обязательств  отраслевого соглашения. </w:t>
      </w:r>
    </w:p>
    <w:p>
      <w:pPr>
        <w:pStyle w:val="Normal"/>
        <w:spacing w:lineRule="auto" w:line="240"/>
        <w:jc w:val="both"/>
        <w:rPr/>
      </w:pP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Наша организация сохраняет лидирующую позицию в РТ по численности профсоюзного членства.</w:t>
      </w:r>
    </w:p>
    <w:p>
      <w:pPr>
        <w:pStyle w:val="Normal"/>
        <w:spacing w:lineRule="auto" w:line="240"/>
        <w:jc w:val="both"/>
        <w:rPr/>
      </w:pP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Мы представляем интересы  140 первичных профсоюзных организаций, из них: 137 образовательных организаций, учредител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ем которых является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Управление образования ИКМО г. Казани 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организации - Международный колледж сервиса, школа-интернат №1 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и 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Республиканский олимпиадный центр 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—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учредител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ь 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М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инистерство образования и науки РТ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 Во всех организациях заключены коллективные договоры.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Руководствуясь принципами социального партнерства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в 2016 году, совместно с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районным отделом образования,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проводилась планомерная работа по  повышению эффективности коллективно-договорного регулирования социального - трудовых отношений. В коллективные договоры своевременно вносились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изменения и дополнения, в связи с новыми условиями законодательства в области регулирования режима рабочего времени и времени отдыха педагогических работников. Для изучения и удобства практического применения нами было разработано пособие, в котором представлены в сравнительной характеристике Приказы МО и Н РФ № 536  и 69.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ОПЛАТА ТРУДА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>Новым Федеральным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законом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от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03.06.2016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№ 272-ФЗ  внесены изменения в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сроки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выплаты зарплаты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Нововведения, вступившие   в силу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 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3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октября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2016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года, не повлекли за собой внесение изменений в коллективные договоры, т.к. сроки выплаты заработной платы  указанные в наших договорах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10 и 25 числа соответствовали  требованиям ст.136 ТК РФ.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2017. Но на практике де факто -  вне зависимости от работодателя происходили незначительные нарушения в сроках выплаты, в связи с началом финансового года и несвоевременным финансированием оплаты труда, а де юра такое положение дел в дальнейшем может привести к административной ответственности работодателя в виде  штраф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за каждый день просрочки заработной платы, оплаты отпусков, выплат при увольнении. Т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аким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образом, в этом году и в дальнейшем этот вопрос будет  под пристальным вниманием профсоюза.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ab/>
        <w:t>Ключевой задачей соглашений всех уровней является стремление партнеров к установлению достойного уровня оплаты труда, как важнейшей составляющей качества жизни работающих.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ab/>
        <w:t xml:space="preserve">На сегодняшний день . сердняя з/пл учителя-31988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руб.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, воспитателя- 27953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руб.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, педагога доп. образования- 18533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руб.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Постановлением КМ РТ  146 от 16 марта 2017 года внесены изменения в 678 постановление  об условиях  оплаты труда, которые предусматривают повышение заработной платы работникам дополнительного образования с 1 марта 2017 года.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По-прежнему низкой остается заработная плата обслуживающего персонала. Неоднократные обращения Р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ескома профсоюзов,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в частности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председателя Юрия Прохорова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 правительству Республики Татарстан о принятии предлагаемых мер пока услышаны не были,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В связи с повышением МРОТ  с  5965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руб.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в январе 2016 на  6204 рублей, в практику вошло понятие доведение до МРОТ, финансовое обеспечение которого осуществлялось за счет премиального фонда организаций. Что являлось грубейшим нарушением. Прежде всего, самого Положения о распределении премиального фонда.  Профсоюз поднимал эту проблему на региональном уровне и с повышением  МРОТ с 1 июля на 7500 рублей  Минфином выделены дополнительные ассигнования   в сумме 1280 рублей на каждого работника для обеспечения выплат.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" w:ascii="Times New Roman" w:hAnsi="Times New Roman" w:eastAsiaTheme="minorEastAsia"/>
          <w:b w:val="false"/>
          <w:bCs w:val="false"/>
          <w:color w:val="000000"/>
          <w:sz w:val="28"/>
          <w:szCs w:val="28"/>
        </w:rPr>
        <w:t xml:space="preserve">      </w:t>
      </w:r>
      <w:r>
        <w:rPr>
          <w:rFonts w:eastAsia="" w:ascii="Times New Roman" w:hAnsi="Times New Roman" w:eastAsiaTheme="minorEastAsia"/>
          <w:b w:val="false"/>
          <w:bCs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Но тем не менее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опрос оплаты труда остается ключевым в переговорном процессе на региональном и федеральном уровнях.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Рост заработной платы должен опережать рост цен на товары и услуги. 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Сегодня Р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еском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профсоюз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совместно с Министерством финансов и Министерством образования и науки РТ проводит больш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ую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у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по совершенствованию нашей системы оплаты труда, приведению ее в соответствие с нормами трудового законодательства, принима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ет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меры по доведению доли тарифной части оплаты труда в структуре заработной платы работников образования до уровня не ниже 70 процентов.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  <w:t>Предложенные профсоюзом в республике меры по государственной поддержке и социальной защите молодых специалистов сохраняются. Так,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183-ем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педагогическим работникам выплачивается ежемесячная стимулирующая надбавка в размере 20% от тарифной ставки первого разряда четырех разрядной тарифной сетки.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  <w:t>ПРАВО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ЗАЩИТНАЯ ДЕЯТЕЛЬНОСТЬ</w:t>
      </w:r>
    </w:p>
    <w:p>
      <w:pPr>
        <w:pStyle w:val="PlainText"/>
        <w:spacing w:lineRule="auto" w:line="240"/>
        <w:ind w:firstLine="72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Правозащитная деятельность в отчетном периоде осуществлялась с учетом плана мероприятий  в рамках года Правовой культуры в РТ по следующим основным направлениям: </w:t>
      </w:r>
    </w:p>
    <w:p>
      <w:pPr>
        <w:pStyle w:val="PlainText"/>
        <w:spacing w:lineRule="auto" w:line="240"/>
        <w:ind w:firstLine="72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профсоюзный контроль за соблюдением трудового законодательства, в том числе  во взаимодействии с главным правовым инспектором труда Рескома Профсоюза ст.370 ТК РФ</w:t>
      </w:r>
    </w:p>
    <w:p>
      <w:pPr>
        <w:pStyle w:val="PlainText"/>
        <w:spacing w:lineRule="auto" w:line="240"/>
        <w:ind w:firstLine="72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внесудебная защита социально-трудовых  прав и профессиональных интересов работников образования;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- защита  в суде по административным делам; </w:t>
      </w:r>
    </w:p>
    <w:p>
      <w:pPr>
        <w:pStyle w:val="PlainText"/>
        <w:spacing w:lineRule="auto" w:line="240"/>
        <w:ind w:firstLine="72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правовая поддержка и консультирование членов Профсоюза по вопросам применения  трудового законодательства и иных НПА; </w:t>
      </w:r>
    </w:p>
    <w:p>
      <w:pPr>
        <w:pStyle w:val="PlainText"/>
        <w:spacing w:lineRule="auto" w:line="240"/>
        <w:ind w:firstLine="72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участие в коллективно-договорном регулировании социально-трудовых отношений в рамках социального партнерства; </w:t>
      </w:r>
    </w:p>
    <w:p>
      <w:pPr>
        <w:pStyle w:val="PlainText"/>
        <w:spacing w:lineRule="auto" w:line="240"/>
        <w:ind w:firstLine="72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информационно-методическая работа по правовым вопросам; </w:t>
      </w:r>
    </w:p>
    <w:p>
      <w:pPr>
        <w:pStyle w:val="Normal"/>
        <w:spacing w:lineRule="auto" w:line="240"/>
        <w:ind w:right="-1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</w:t>
      </w:r>
    </w:p>
    <w:p>
      <w:pPr>
        <w:pStyle w:val="Normal"/>
        <w:spacing w:lineRule="auto" w:line="240"/>
        <w:ind w:right="-1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В 201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6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году проведена экспертиза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140 локальных актов с изменениями  и дополнениями к коллективным договорам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и 14 соглашений по охране труда 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ab/>
        <w:t xml:space="preserve">В отчетном периоде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обращений в органы прокуратуры</w:t>
      </w: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</w:rPr>
        <w:t xml:space="preserve"> со стороны профсоюзной организации не было.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Материалы по административным правонарушениям в федеральную инспекцию труда не направлялись.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Пользуясь правом ст.33 Устава профсоюза и ст.25.5 КоАП РФ, мы приняли участие в 12 судебных заседаниях по административным делам в качестве представителя интересов юридических лиц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нарушение норм ст.19.30; 19.5 КоАП РФ.).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Свою судебную практик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мы обобщили, выпустив сборник правозащитной деятельности. Соблюдая закон о защите персональных данных, номера организаций и Ф.И.О  участников  изменены.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Исковые заявления составлялись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преимущественно в связи с отказами пенсионных органов в досрочном назначении пенсии педагогам:</w:t>
      </w:r>
    </w:p>
    <w:p>
      <w:pPr>
        <w:pStyle w:val="Style20"/>
        <w:shd w:val="clear" w:color="auto" w:fill="FFFFFF"/>
        <w:spacing w:lineRule="auto" w:line="240"/>
        <w:ind w:right="331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из педагогического стажа исключались периоды нахождения в </w:t>
        <w:tab/>
        <w:t>ученическом отпуске:</w:t>
      </w:r>
    </w:p>
    <w:p>
      <w:pPr>
        <w:pStyle w:val="Style20"/>
        <w:shd w:val="clear" w:color="auto" w:fill="FFFFFF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>- исключены периоды нахождения на курсах повышения квалификации;</w:t>
      </w:r>
    </w:p>
    <w:p>
      <w:pPr>
        <w:pStyle w:val="Style20"/>
        <w:shd w:val="clear" w:color="auto" w:fill="FFFFFF"/>
        <w:spacing w:lineRule="auto" w:line="240"/>
        <w:ind w:right="331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 xml:space="preserve">- период работы на неполную ставку в качестве учителя  в сельской  </w:t>
        <w:tab/>
        <w:t>школе.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В 2016 году в профсоюзную организацию поступило 927 обращений, связанных с разными социально-трудовыми вопросами, а именно: выплата материального вознаграждения при увольнении по достижению пенсионного возраста; улучшении жилищных условий по программам «Социальной ипотеки» и «Жилищно-строительный кооператив», предоставление общежития;  о предоставлении социальных льгот и гарантий предусмотренных коллективным договором, проблемы с финансовым  обеспечением компенсационных выплат за работу во вредных условиях труда, не согласие работника  с должностными обязанностями. Всем обратившимся оказывалась консультативная и практическая помощь. Было выдано три мотивированных мнения профсоюза в связи с обращением работодателей на основании ст.372 и 373 ТК РФ.  </w:t>
      </w:r>
    </w:p>
    <w:p>
      <w:pPr>
        <w:pStyle w:val="Normal"/>
        <w:spacing w:lineRule="auto" w:line="240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УЧИТЕЛЬСКИЙ ПОТЕНЦИАЛ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Выполняя раздел отраслевого Соглашения «Развитие учительского потенциала» Профсоюз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ная организация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в 2016 году оказывал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содействие в организации и финансирование следующих мероприятий: районный конкурс «Учитель года», «Ветеран года», районный конкурс «Две звезды»,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shd w:fill="FFFFFF" w:val="clear"/>
        </w:rPr>
        <w:t xml:space="preserve">«Поэзия – моя Держава».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Реализован проект «Творческая мастерская-2017»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выпущен сборник творческих работ членов профсоюза. Ежегодное финансирование участи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я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сборной района в Спартакиаде работников образования и в 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туристическом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слете ТатЧуМара. </w:t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ОХРАНА ТРУДА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Охрана труда по-прежнему является одним из приоритетных направлений деятельности профсоюза.  В отчетном  году было проведено 5 заседаний Президиума, на которых  рассматривались вопросы:  Порядок проведения СОУТ; Роль профсоюза в проведении СОУТ; Действия при несчастном случае.  6 уполномоченных лиц по охране труда прошли обучение,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о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тветственный работник по охране труда школы №71  участвовал в 2-х дневном республиканском семинаре.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В помощь ответственным за охрану труда в организациях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на сайте профсоюза, на главной странице, размещена презентация «СОУТ».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связи с многочисленными обращениями по вопросу предоставления гарантий (компенсаций) работникам, занятым во вредных условиях труда, в разделе «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ажно»  размещено  разъяснение  департамента условий и охраны труда от 21 октября 2015 года.   Выпущены памятки «Если произошел несчастный случай» и «если…,то верни 20%». Хочется отметить, что в 2016 году  ряд организаций дошкольного образования вернули 20% из фонда страхования,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спользовав их на мероприятии по охране труда.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СОЦИАЛЬНЫЕ ГАРАНТИИ</w:t>
      </w: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Уважаемые коллеги, территориальная организация профсоюза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ежегодно осуществляет мониторинг предоставления льгот и гарантий работникам отрасли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Анализ отчетов первичных профсоюзных организаций показал,  что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снижения уровня социальных гарантий по сравнению с 2015 годом не наблюдалось. Все льготы и гарантии, предусмотренные отраслевым соглашением и коллективными договорами обеспечивались.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Данным правом воспользовались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для осуществления ухода за детьми-инвалидами (4 дня в месяц) -  24 чел.;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«мамин день» за детьми до 16 лет (1 день в месяц)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1053чел.;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при бракосочетании работников (3 дня)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- 63 чел.;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детей (1 день)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34 чел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.;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при переезде на новое место жительства (2 дня) - 18 чел.;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проводы сына в армию (1день) - 16 чел.;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родители первоклассников 1 сентября и родители одиннадцатиклассников в день «последнего звонка» (1 день) - 135 чел.;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работники, имеющие родителей в возрасте 80 лет и старше (1день) - 102чел.;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в случае смерти близких родственников (3 дня) - 165чел. 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3234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работника получили 3 дополнительных оплачиваемых дня за работу в течение года без больничного листа к отпуску,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251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работнику, занятых на работах с вредными условиями труда  предоставлено  7 дней к отпуску.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 соответствии с соглашением,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324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работникам произведены единовременные выплаты при увольнении по собственному желанию впервые после достижения пенсионного возраста в размере базового оклада. 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2016 году 35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работников образования, вышедших на пенсию вступили в  программу негосударственного пенсионного страхования  «Волга-капитал».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Неотъемлемой частью социальной политики Профсоюза является организация санаторно-курортного оздоровления работников.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Мы отстояли отраслевой принцип распределения санаторных путевок для работников образования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174 члена  профсоюза прошли санаторно-курортное лечение в санаториях республики, из них: 150 работников получили путевки за счет республиканского бюджета, 18 работников со скидкой ФПРТ. Получено 6 курсовок в санаторий «Дельфин», 50% стоимости оплачивала территориальная профсоюзная организация, а также 54 членам профсоюза   был осуществлен возврат 10% стоимости приобретенных санаторно-курортных путевок у других туроператоров, на общую сумму 149 тысяч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рублей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2017 году планируем заключить договор с санаторием профилакторием КАПО на предоставление услуг по определенным программам.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Из 15% фонда социальной защиты была оказана материальная помощь по разным основаниям на общую сумму 1милион 618 тыс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руб.</w:t>
      </w:r>
    </w:p>
    <w:p>
      <w:pPr>
        <w:pStyle w:val="Normal"/>
        <w:tabs>
          <w:tab w:val="left" w:pos="9800" w:leader="none"/>
        </w:tabs>
        <w:spacing w:lineRule="auto" w:line="24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При проведении педагогической аттестации льготами, в соответствии с отраслевым соглашением, в 2016 году воспользовались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361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работник. 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Одним из самых жизненно важных вопросов остается обеспечение работников образования жильем.  В 2016 году жилищные условия улучшили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чел. по программе социальной ипотеки,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8 работников обеспечены  общежитием.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>МОЛОДЕЖНАЯ ПОЛИТИКА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 2014 года в отраслевом соглашении успешно реализуется раздел «Молодежная политика».  В наших организациях трудится 2244 молодых  педагогов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в возрасте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до 35 лет.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Они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объединены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в Ассоциацию молодых педагогов Авиастроительного и Ново-Савиновского районов. Совет молодых педагогов активно работает . В январе 2016 года актив Ассоциации принял участие в 1 сессии республиканской педагогической школы молодых педагогов, в Форуме молодых педагогов с участием Президента РТ Р.Н. Минниханова на базе  Иннополиса.  В целях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содействие в профессиональном становлении молодых специалистов и развития учительского потенциала молодых педагогов,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м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ы совместно с Ассоциацией провели 2-х дневный  форум на базе санатория-профилакторий КАПО, в котором  приняли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участие 42 молодых педагога. Проводились квесты «В стране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не выученных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уроков», опытные педагоги республики проводили  мастер-классы по темам: 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роектная деятельность в условиях общеобразовательной организации», «Имидж учителя современной школы», «Практическая реализация ФГОС». Был организован круглый стол «Критерии успеха» с участие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м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Главы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Администрации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Т. Л. Алибаев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 xml:space="preserve">В 2016 году, в целях привлечения молодежи к профсоюзной деятельности, мы заложили традицию "Посвящение в члены профсоюза".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первые 30 молодым педагогам   торжественного вручили профсоюзные билеты.</w:t>
      </w:r>
    </w:p>
    <w:p>
      <w:pPr>
        <w:pStyle w:val="NoSpacing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>Веб-сайт районной Ассоциации молодых педагогов признан лучшим в городе.</w:t>
      </w:r>
    </w:p>
    <w:p>
      <w:pPr>
        <w:pStyle w:val="NoSpacing"/>
        <w:spacing w:lineRule="auto" w:line="240"/>
        <w:jc w:val="both"/>
        <w:rPr/>
      </w:pPr>
      <w:r>
        <w:rPr>
          <w:rStyle w:val="Appleconvertedspace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>Традиционой стала акция «Не забудь поздравить учителя», в формате «Флеш-моба», посвященная  Дню учителя.  В 2016 году приняло участие 70 педагогов.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>ГАРАНТИИ  ПРОФСОЮЗНОЙ  ДЕЯТЕЛЬНОСТИ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 xml:space="preserve">Знаменательным событием для нашей организации стало участие во Всероссийском семинаре председателей местных организаций Профсоюза из 24 регионов России,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к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оторый проходил с 12-16 апреля.  В один из дней семинара, лицей  177 и детский сад 152 стали площадкой для обмена опытом профсоюзной деятельности.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 xml:space="preserve">Эффективность работы организаций Профсоюза  зависит от профессионализма профсоюзных кадров, таким образом, в прошедшем году в учебно-исследовательском центре  Федерации профсоюзов РТ прошли обучение вновь избранные председатели первичных организаций и  6 уполномоченных по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охране труда.   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>В 2016 году в целях дальнейшего развития системы социального партнерства,  формирования позитивного общественного мнения о значимости социального партнерства, территориальная организация и первичная организация школы №33  приняли участие в  республиканском конкурсе «Лучший видеоролик, посвященный 25-летию развития социального партнерства в образовании Республики Татарстан». По итогам конкурса наши организации признаны победителями.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ab/>
        <w:t>Ежегодно на заседании Совета профсоюзных организаций, в рамках августовской конференции, подводится итог рейтинга первичных профсоюзных организаций. В 2016 году лучшими первичными профсоюзными организациями стали: гимназия 155, детский сад №397 и ЦВР Авиастроительного района.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  <w:t>Вся организационная работа территориальной организации подкреплена единой финансовой политикой и дисциплиной, что обеспечило в 2016 году эффективное использование членских взносов. Осуществляется чёткий порядок перечисления профсоюзных взносов и контроль за ним вплоть до каждой первичной организации. В соответствии с установленным  Советом профсоюзных организаций порядком, отчисления членских профсоюзных взносов перечисляются бухгалтерией  на текущие счета Р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ескома профсоюзов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в размере 22 % и 78% на счет районной организации: из них 39% направляются первичным организациям, 15% возвращаются членам профсоюза через фонд социальной защиты,  24% составляет  районный фонд. 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ab/>
        <w:t xml:space="preserve">С  февраля 2017 года начало свое действие новое отраслевое Соглашение. На сегодняшний день все организации вовлечены в колдоговорную кампанию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находятся в стадии  ведения коллективных переговоров, разработки проектов коллективных договоров и соглашений по охране труда. На территориальном уровне создана рабочая группа для разработки макета коллективного договора, адаптированного для общеобразовательных организаций, в состав которой вошли представители совета директоров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главн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ый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бухгалтер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централизованной бухгалтерии Управления образования по Авиастроительному и Ново-Савиновскому районам.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</w:t>
        <w:tab/>
        <w:t>Планируется создание рабочей группы с участием представителей Совета заведующих.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ab/>
        <w:t>Сегодня социальный диалог  это не только способ защищать и обеспечивать интересы партнеров, но и  возможность соединять наши усилия, концентрируя их на решении актуальных проблем отрасли.</w:t>
      </w:r>
    </w:p>
    <w:p>
      <w:pPr>
        <w:pStyle w:val="Normal"/>
        <w:spacing w:lineRule="auto" w:line="240" w:before="0" w:after="0"/>
        <w:jc w:val="both"/>
        <w:rPr>
          <w:rFonts w:cs="Times New Roman"/>
          <w:color w:themeColor="text1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themeColor="text1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themeColor="text1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themeColor="text1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themeColor="text1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themeColor="text1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color w:themeColor="text1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Приоритеты и пути решения  на  2017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1. Заве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р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шить колдоговорную кампанию.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2. Вовлечь работников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д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ошкольных учреждений в деятельность Ассоциации молодых педагогов. Организовать форум молодых воспитателей.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3. В целях  оказания информационно-методической помощи молодым специалистам  и привлечения  богатейшего опыта ветеранов-педагогического труда к участию в  развитии кадрового потенциала считаем необходимым: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- создание кабинета социального партнерства.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4. В целях повышения правовой грамотности считаем необходимым: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- активизировать работу «Школы молодого руководителя»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«Школы профсоюзного лидера»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5. Продолжить реализацию проекта «Творческая мастерская»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6. В целях повышения качества жизни младшего обслуживающего персонала считаем необходимым поднять результативность социального партнерства в сфере оплаты труда, - путем: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- решения данной задачи на Муниципальном уровне.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7. В рамках года  Профсоюзного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en-US"/>
        </w:rPr>
        <w:t>PR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движения  реализовать проект «На связи»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cs="Times New Roman"/>
          <w:color w:themeColor="text1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ab/>
        <w:t xml:space="preserve">Совет профсоюзных организаций   благодарит отдел образования в лице Латышевой Г.Г., руководителей образовательных организаций, Совет ветеранов, Ассоциацию молодых педагогов, отделение партии Единая Россия за сотрудничество в достижении общих целей.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nsola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16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d1cab"/>
    <w:rPr/>
  </w:style>
  <w:style w:type="character" w:styleId="Style14" w:customStyle="1">
    <w:name w:val="Текст Знак"/>
    <w:basedOn w:val="DefaultParagraphFont"/>
    <w:link w:val="a4"/>
    <w:uiPriority w:val="99"/>
    <w:semiHidden/>
    <w:qFormat/>
    <w:rsid w:val="00d46e33"/>
    <w:rPr>
      <w:rFonts w:ascii="Consolas" w:hAnsi="Consolas"/>
      <w:sz w:val="21"/>
      <w:szCs w:val="21"/>
    </w:rPr>
  </w:style>
  <w:style w:type="character" w:styleId="1" w:customStyle="1">
    <w:name w:val="Текст Знак1"/>
    <w:basedOn w:val="DefaultParagraphFont"/>
    <w:link w:val="a4"/>
    <w:qFormat/>
    <w:locked/>
    <w:rsid w:val="00d46e33"/>
    <w:rPr>
      <w:rFonts w:ascii="Courier New" w:hAnsi="Courier New" w:eastAsia="Times New Roman" w:cs="Courier New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d21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352d0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eastAsia="en-US" w:val="ru-RU" w:bidi="ar-SA"/>
    </w:rPr>
  </w:style>
  <w:style w:type="paragraph" w:styleId="PlainText">
    <w:name w:val="Plain Text"/>
    <w:basedOn w:val="Normal"/>
    <w:link w:val="1"/>
    <w:qFormat/>
    <w:rsid w:val="00d46e33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d58e4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 w:eastAsiaTheme="minorHAnsi"/>
      <w:sz w:val="24"/>
      <w:szCs w:val="24"/>
      <w:lang w:eastAsia="en-US"/>
    </w:rPr>
  </w:style>
  <w:style w:type="paragraph" w:styleId="Style20" w:customStyle="1">
    <w:name w:val="Стиль"/>
    <w:qFormat/>
    <w:rsid w:val="001d58e4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4025f4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785D7-1981-4546-B762-E6DB2847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Application>LibreOffice/5.2.4.2$Windows_X86_64 LibreOffice_project/3d5603e1122f0f102b62521720ab13a38a4e0eb0</Application>
  <Pages>8</Pages>
  <Words>2138</Words>
  <Characters>14685</Characters>
  <CharactersWithSpaces>16981</CharactersWithSpaces>
  <Paragraphs>87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2017-03-11T17:43:00Z</dcterms:created>
  <dc:creator>Ольга</dc:creator>
  <dc:description/>
  <dc:language>ru-RU</dc:language>
  <cp:lastModifiedBy/>
  <cp:lastPrinted>2017-03-23T10:52:00Z</cp:lastPrinted>
  <dcterms:modified xsi:type="dcterms:W3CDTF">2017-03-27T11:10:29Z</dcterms:modified>
  <cp:revision>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